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265" w:rsidRPr="002B1265" w:rsidRDefault="002B1265" w:rsidP="002B1265">
      <w:pPr>
        <w:spacing w:after="0" w:line="240" w:lineRule="auto"/>
        <w:jc w:val="center"/>
        <w:rPr>
          <w:rFonts w:ascii="Arial" w:eastAsia="Times New Roman" w:hAnsi="Arial" w:cs="Arial"/>
          <w:b/>
          <w:bCs/>
          <w:color w:val="444444"/>
          <w:sz w:val="23"/>
          <w:szCs w:val="23"/>
          <w:lang w:eastAsia="ru-RU"/>
        </w:rPr>
      </w:pPr>
      <w:r>
        <w:rPr>
          <w:rFonts w:ascii="Arial" w:eastAsia="Times New Roman" w:hAnsi="Arial" w:cs="Arial"/>
          <w:b/>
          <w:bCs/>
          <w:color w:val="444444"/>
          <w:sz w:val="23"/>
          <w:szCs w:val="23"/>
          <w:lang w:eastAsia="ru-RU"/>
        </w:rPr>
        <w:t>П</w:t>
      </w:r>
      <w:r w:rsidRPr="002B1265">
        <w:rPr>
          <w:rFonts w:ascii="Arial" w:eastAsia="Times New Roman" w:hAnsi="Arial" w:cs="Arial"/>
          <w:b/>
          <w:bCs/>
          <w:color w:val="444444"/>
          <w:sz w:val="23"/>
          <w:szCs w:val="23"/>
          <w:lang w:eastAsia="ru-RU"/>
        </w:rPr>
        <w:t>остановление</w:t>
      </w:r>
    </w:p>
    <w:p w:rsidR="002B1265" w:rsidRPr="002B1265" w:rsidRDefault="002B1265" w:rsidP="002B1265">
      <w:pPr>
        <w:spacing w:line="240" w:lineRule="auto"/>
        <w:jc w:val="center"/>
        <w:rPr>
          <w:rFonts w:ascii="Arial" w:eastAsia="Times New Roman" w:hAnsi="Arial" w:cs="Arial"/>
          <w:b/>
          <w:bCs/>
          <w:color w:val="444444"/>
          <w:sz w:val="21"/>
          <w:szCs w:val="21"/>
          <w:lang w:eastAsia="ru-RU"/>
        </w:rPr>
      </w:pPr>
      <w:r w:rsidRPr="002B1265">
        <w:rPr>
          <w:rFonts w:ascii="Arial" w:eastAsia="Times New Roman" w:hAnsi="Arial" w:cs="Arial"/>
          <w:b/>
          <w:bCs/>
          <w:color w:val="444444"/>
          <w:sz w:val="21"/>
          <w:szCs w:val="21"/>
          <w:lang w:eastAsia="ru-RU"/>
        </w:rPr>
        <w:t>от 09 Января 2014 г. N 10</w:t>
      </w:r>
    </w:p>
    <w:p w:rsidR="002B1265" w:rsidRPr="002B1265" w:rsidRDefault="002B1265" w:rsidP="002B1265">
      <w:pPr>
        <w:spacing w:line="240" w:lineRule="auto"/>
        <w:jc w:val="center"/>
        <w:rPr>
          <w:rFonts w:ascii="Arial" w:eastAsia="Times New Roman" w:hAnsi="Arial" w:cs="Arial"/>
          <w:b/>
          <w:bCs/>
          <w:color w:val="444444"/>
          <w:sz w:val="23"/>
          <w:szCs w:val="23"/>
          <w:lang w:eastAsia="ru-RU"/>
        </w:rPr>
      </w:pPr>
      <w:proofErr w:type="gramStart"/>
      <w:r w:rsidRPr="002B1265">
        <w:rPr>
          <w:rFonts w:ascii="Arial" w:eastAsia="Times New Roman" w:hAnsi="Arial" w:cs="Arial"/>
          <w:b/>
          <w:bCs/>
          <w:color w:val="444444"/>
          <w:sz w:val="23"/>
          <w:szCs w:val="23"/>
          <w:lang w:eastAsia="ru-RU"/>
        </w:rPr>
        <w:t>"О порядке сообщения отдельными категориями лиц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 (вместе с "Типовым положением о сообщении отдельными категориями лиц о получении подарка в связи с их должностным положением или исполнением ими служебных (должностных) обязанностей, сдаче и</w:t>
      </w:r>
      <w:proofErr w:type="gramEnd"/>
      <w:r w:rsidRPr="002B1265">
        <w:rPr>
          <w:rFonts w:ascii="Arial" w:eastAsia="Times New Roman" w:hAnsi="Arial" w:cs="Arial"/>
          <w:b/>
          <w:bCs/>
          <w:color w:val="444444"/>
          <w:sz w:val="23"/>
          <w:szCs w:val="23"/>
          <w:lang w:eastAsia="ru-RU"/>
        </w:rPr>
        <w:t xml:space="preserve"> оценке подарка, реализации (выкупе) и зачислении средств, вырученных от его реализации") - </w:t>
      </w:r>
      <w:proofErr w:type="spellStart"/>
      <w:r w:rsidRPr="002B1265">
        <w:rPr>
          <w:rFonts w:ascii="Arial" w:eastAsia="Times New Roman" w:hAnsi="Arial" w:cs="Arial"/>
          <w:b/>
          <w:bCs/>
          <w:color w:val="444444"/>
          <w:sz w:val="23"/>
          <w:szCs w:val="23"/>
          <w:lang w:eastAsia="ru-RU"/>
        </w:rPr>
        <w:t>КонсультантПлюс</w:t>
      </w:r>
      <w:proofErr w:type="spellEnd"/>
    </w:p>
    <w:p w:rsidR="002B1265" w:rsidRPr="002B1265" w:rsidRDefault="002B1265" w:rsidP="002B1265">
      <w:pPr>
        <w:spacing w:after="0" w:line="240" w:lineRule="auto"/>
        <w:rPr>
          <w:rFonts w:ascii="Verdana" w:eastAsia="Times New Roman" w:hAnsi="Verdana" w:cs="Times New Roman"/>
          <w:color w:val="000000"/>
          <w:sz w:val="15"/>
          <w:szCs w:val="15"/>
          <w:lang w:eastAsia="ru-RU"/>
        </w:rPr>
      </w:pPr>
      <w:proofErr w:type="gramStart"/>
      <w:r w:rsidRPr="002B1265">
        <w:rPr>
          <w:rFonts w:ascii="Verdana" w:eastAsia="Times New Roman" w:hAnsi="Verdana" w:cs="Times New Roman"/>
          <w:color w:val="000000"/>
          <w:sz w:val="15"/>
          <w:szCs w:val="15"/>
          <w:lang w:eastAsia="ru-RU"/>
        </w:rPr>
        <w:t>В соответствии с подпунктом "г" пункта 2 Национального плана противодействия коррупции на 2012 - 2013 годы, утвержденного Указом Президента Российской Федерации от 13 марта 2012 г. N 297 "О Национальном плане противодействия коррупции на 2012 - 2013 годы и внесении изменений в некоторые акты Президента Российской Федерации по вопросам противодействия коррупции", Правительство Российской Федерации постановляет:</w:t>
      </w:r>
      <w:proofErr w:type="gramEnd"/>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1. Утвердить прилагаемое Типовое положение о сообщении отдельными категориями лиц о получении подарка в связи с их должностным положением или исполнением ими служебных (должностных) обязанностей, сдаче и оценке подарка, реализации (выкупе) и зачислении средств, вырученных от его реализации.</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2. Установить, что федеральные государственные органы осуществляют прием подарков, полученных лицами, замещающими государственные должности Российской Федерации, и федеральными государственными служащими в связи с протокольными мероприятиями, служебными командировками и другими официальными мероприятиями, их оценку для принятия к бухгалтерскому учету, а также принимают решения о реализации указанных подарков.</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 xml:space="preserve">3. </w:t>
      </w:r>
      <w:proofErr w:type="gramStart"/>
      <w:r w:rsidRPr="002B1265">
        <w:rPr>
          <w:rFonts w:ascii="Verdana" w:eastAsia="Times New Roman" w:hAnsi="Verdana" w:cs="Times New Roman"/>
          <w:color w:val="000000"/>
          <w:sz w:val="15"/>
          <w:szCs w:val="15"/>
          <w:lang w:eastAsia="ru-RU"/>
        </w:rPr>
        <w:t>Реализация полномочий, предусмотренных настоящим постановлением, осуществляется в пределах установленной предельной численности федеральных государственных служащих, а также бюджетных ассигнований, предусмотренных федеральным государственным органам в федеральном бюджете на руководство и управление в сфере установленных функций.</w:t>
      </w:r>
      <w:proofErr w:type="gramEnd"/>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4. Министерству труда и социальной защиты Российской Федерации давать разъяснения по вопросам, связанным с применением настоящего постановления.</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Председатель Правительства</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Российской Федерации</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Д.МЕДВЕДЕВ</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Утверждено</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постановлением Правительства</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Российской Федерации</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от 9 января 2014 г. N 10</w:t>
      </w:r>
    </w:p>
    <w:p w:rsidR="002B1265" w:rsidRPr="002B1265" w:rsidRDefault="002B1265" w:rsidP="002B1265">
      <w:pPr>
        <w:spacing w:before="100" w:beforeAutospacing="1" w:after="100" w:afterAutospacing="1" w:line="240" w:lineRule="auto"/>
        <w:jc w:val="center"/>
        <w:outlineLvl w:val="1"/>
        <w:rPr>
          <w:rFonts w:ascii="Verdana" w:eastAsia="Times New Roman" w:hAnsi="Verdana" w:cs="Times New Roman"/>
          <w:b/>
          <w:bCs/>
          <w:color w:val="000000"/>
          <w:sz w:val="28"/>
          <w:szCs w:val="28"/>
          <w:lang w:eastAsia="ru-RU"/>
        </w:rPr>
      </w:pPr>
      <w:r w:rsidRPr="002B1265">
        <w:rPr>
          <w:rFonts w:ascii="Verdana" w:eastAsia="Times New Roman" w:hAnsi="Verdana" w:cs="Times New Roman"/>
          <w:b/>
          <w:bCs/>
          <w:color w:val="000000"/>
          <w:sz w:val="28"/>
          <w:szCs w:val="28"/>
          <w:lang w:eastAsia="ru-RU"/>
        </w:rPr>
        <w:t>ТИПОВОЕ ПОЛОЖЕНИЕО СООБЩЕНИИ ОТДЕЛЬНЫМИ КАТЕГОРИЯМИ ЛИЦ О ПОЛУЧЕНИИПОДАРКА В СВЯЗИ С ИХ ДОЛЖНОСТНЫМ ПОЛОЖЕНИЕМ ИЛИ ИСПОЛНЕНИЕМИМИ СЛУЖЕБНЫХ (ДОЛЖНОСТНЫХ) ОБЯЗАННОСТЕЙ, СДАЧЕ И ОЦЕНКЕПОДАРКА, РЕАЛИЗАЦИИ (ВЫКУПЕ) И ЗАЧИСЛЕНИИ СРЕДСТВ</w:t>
      </w:r>
      <w:proofErr w:type="gramStart"/>
      <w:r w:rsidRPr="002B1265">
        <w:rPr>
          <w:rFonts w:ascii="Verdana" w:eastAsia="Times New Roman" w:hAnsi="Verdana" w:cs="Times New Roman"/>
          <w:b/>
          <w:bCs/>
          <w:color w:val="000000"/>
          <w:sz w:val="28"/>
          <w:szCs w:val="28"/>
          <w:lang w:eastAsia="ru-RU"/>
        </w:rPr>
        <w:t>,В</w:t>
      </w:r>
      <w:proofErr w:type="gramEnd"/>
      <w:r w:rsidRPr="002B1265">
        <w:rPr>
          <w:rFonts w:ascii="Verdana" w:eastAsia="Times New Roman" w:hAnsi="Verdana" w:cs="Times New Roman"/>
          <w:b/>
          <w:bCs/>
          <w:color w:val="000000"/>
          <w:sz w:val="28"/>
          <w:szCs w:val="28"/>
          <w:lang w:eastAsia="ru-RU"/>
        </w:rPr>
        <w:t>ЫРУЧЕННЫХ ОТ ЕГО РЕАЛИЗАЦИИ</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 xml:space="preserve">1. </w:t>
      </w:r>
      <w:proofErr w:type="gramStart"/>
      <w:r w:rsidRPr="002B1265">
        <w:rPr>
          <w:rFonts w:ascii="Verdana" w:eastAsia="Times New Roman" w:hAnsi="Verdana" w:cs="Times New Roman"/>
          <w:color w:val="000000"/>
          <w:sz w:val="15"/>
          <w:szCs w:val="15"/>
          <w:lang w:eastAsia="ru-RU"/>
        </w:rPr>
        <w:t>Настоящее Типовое положение определяет порядок сообщения лицами, замещающими государственные (муниципальные) должности, государственными (муниципальными) служащими, служащими Центрального банка Российской Федерации, работниками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а также организаций, созданных для выполнения задач, поставленных перед федеральными государственными органами (далее соответственно - лица, замещающие государственные</w:t>
      </w:r>
      <w:proofErr w:type="gramEnd"/>
      <w:r w:rsidRPr="002B1265">
        <w:rPr>
          <w:rFonts w:ascii="Verdana" w:eastAsia="Times New Roman" w:hAnsi="Verdana" w:cs="Times New Roman"/>
          <w:color w:val="000000"/>
          <w:sz w:val="15"/>
          <w:szCs w:val="15"/>
          <w:lang w:eastAsia="ru-RU"/>
        </w:rPr>
        <w:t xml:space="preserve"> (</w:t>
      </w:r>
      <w:proofErr w:type="gramStart"/>
      <w:r w:rsidRPr="002B1265">
        <w:rPr>
          <w:rFonts w:ascii="Verdana" w:eastAsia="Times New Roman" w:hAnsi="Verdana" w:cs="Times New Roman"/>
          <w:color w:val="000000"/>
          <w:sz w:val="15"/>
          <w:szCs w:val="15"/>
          <w:lang w:eastAsia="ru-RU"/>
        </w:rPr>
        <w:t>муниципальные) должности, служащие, работники),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их должностным положением или исполнением ими служебных (должностных) обязанностей, порядок сдачи и оценки подарка, реализации (выкупа) и зачисления средств, вырученных от его реализации.</w:t>
      </w:r>
      <w:proofErr w:type="gramEnd"/>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2. Для целей настоящего Типового положения используются следующие понятия:</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proofErr w:type="gramStart"/>
      <w:r w:rsidRPr="002B1265">
        <w:rPr>
          <w:rFonts w:ascii="Verdana" w:eastAsia="Times New Roman" w:hAnsi="Verdana" w:cs="Times New Roman"/>
          <w:color w:val="000000"/>
          <w:sz w:val="15"/>
          <w:szCs w:val="15"/>
          <w:lang w:eastAsia="ru-RU"/>
        </w:rPr>
        <w:t>"подарок, полученный в связи с протокольными мероприятиями, служебными командировками и другими официальными мероприятиями" - подарок, полученный лицом, замещающим государственную (муниципальную) должность, служащим, работником от физических (юридических) лиц, которые осуществляют дарение исходя из должностного положения одаряемого или исполнения им служебных (должностных) обязанностей, за исключением канцелярских принадлежностей, которые в рамках протокольных мероприятий, служебных командировок и других официальных мероприятий предоставлены каждому участнику указанных мероприятий</w:t>
      </w:r>
      <w:proofErr w:type="gramEnd"/>
      <w:r w:rsidRPr="002B1265">
        <w:rPr>
          <w:rFonts w:ascii="Verdana" w:eastAsia="Times New Roman" w:hAnsi="Verdana" w:cs="Times New Roman"/>
          <w:color w:val="000000"/>
          <w:sz w:val="15"/>
          <w:szCs w:val="15"/>
          <w:lang w:eastAsia="ru-RU"/>
        </w:rPr>
        <w:t xml:space="preserve"> в целях исполнения им своих служебных (должностных) обязанностей, цветов и ценных подарков, которые вручены в качестве поощрения (награды);</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proofErr w:type="gramStart"/>
      <w:r w:rsidRPr="002B1265">
        <w:rPr>
          <w:rFonts w:ascii="Verdana" w:eastAsia="Times New Roman" w:hAnsi="Verdana" w:cs="Times New Roman"/>
          <w:color w:val="000000"/>
          <w:sz w:val="15"/>
          <w:szCs w:val="15"/>
          <w:lang w:eastAsia="ru-RU"/>
        </w:rPr>
        <w:t xml:space="preserve">"получение подарка в связи с должностным положением или в связи с исполнением служебных (должностных) обязанностей" - получение лицом, замещающим государственную (муниципальную) должность, служащим, работником лично или через посредника от физических (юридических) лиц подарка в рамках осуществления деятельности, предусмотренной должностным регламентом (должностной инструкцией), а также в связи с </w:t>
      </w:r>
      <w:r w:rsidRPr="002B1265">
        <w:rPr>
          <w:rFonts w:ascii="Verdana" w:eastAsia="Times New Roman" w:hAnsi="Verdana" w:cs="Times New Roman"/>
          <w:color w:val="000000"/>
          <w:sz w:val="15"/>
          <w:szCs w:val="15"/>
          <w:lang w:eastAsia="ru-RU"/>
        </w:rPr>
        <w:lastRenderedPageBreak/>
        <w:t>исполнением служебных (должностных) обязанностей в случаях, установленных федеральными законами и иными нормативными актами, определяющими</w:t>
      </w:r>
      <w:proofErr w:type="gramEnd"/>
      <w:r w:rsidRPr="002B1265">
        <w:rPr>
          <w:rFonts w:ascii="Verdana" w:eastAsia="Times New Roman" w:hAnsi="Verdana" w:cs="Times New Roman"/>
          <w:color w:val="000000"/>
          <w:sz w:val="15"/>
          <w:szCs w:val="15"/>
          <w:lang w:eastAsia="ru-RU"/>
        </w:rPr>
        <w:t xml:space="preserve"> особенности правового положения и специфику профессиональной служебной и трудовой деятельности указанных лиц.</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3. Лица, замещающие государственные (муниципальные) должности, служащие, работники не вправе получать не предусмотренные законодательством Российской Федерации подарки от физических (юридических) лиц в связи с их должностным положением или исполнением ими служебных (должностных) обязанностей.</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 xml:space="preserve">4. </w:t>
      </w:r>
      <w:proofErr w:type="gramStart"/>
      <w:r w:rsidRPr="002B1265">
        <w:rPr>
          <w:rFonts w:ascii="Verdana" w:eastAsia="Times New Roman" w:hAnsi="Verdana" w:cs="Times New Roman"/>
          <w:color w:val="000000"/>
          <w:sz w:val="15"/>
          <w:szCs w:val="15"/>
          <w:lang w:eastAsia="ru-RU"/>
        </w:rPr>
        <w:t>Лица, замещающие государственные (муниципальные) должности, служащие, работники обязаны в порядке, предусмотренном настоящим Типовым положением, уведомлять обо всех случаях получения подарка в связи с их должностным положением или исполнением ими служебных (должностных) обязанностей государственный (муниципальный) орган, фонд или иную организацию, в которых указанные лица проходят государственную (муниципальную) службу или осуществляют трудовую деятельность.</w:t>
      </w:r>
      <w:proofErr w:type="gramEnd"/>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 xml:space="preserve">5. </w:t>
      </w:r>
      <w:proofErr w:type="gramStart"/>
      <w:r w:rsidRPr="002B1265">
        <w:rPr>
          <w:rFonts w:ascii="Verdana" w:eastAsia="Times New Roman" w:hAnsi="Verdana" w:cs="Times New Roman"/>
          <w:color w:val="000000"/>
          <w:sz w:val="15"/>
          <w:szCs w:val="15"/>
          <w:lang w:eastAsia="ru-RU"/>
        </w:rPr>
        <w:t>Уведомление о получении подарка в связи с должностным положением или исполнением служебных (должностных) обязанностей (далее - уведомление), составленное согласно приложению, представляется не позднее 3 рабочих дней со дня получения подарка в уполномоченное структурное подразделение (уполномоченную организацию) государственного (муниципального) органа, фонда или иной организации, в которых лицо, замещающее государственную (муниципальную) должность, служащий, работник проходят государственную (муниципальную) службу или осуществляют трудовую деятельность (далее</w:t>
      </w:r>
      <w:proofErr w:type="gramEnd"/>
      <w:r w:rsidRPr="002B1265">
        <w:rPr>
          <w:rFonts w:ascii="Verdana" w:eastAsia="Times New Roman" w:hAnsi="Verdana" w:cs="Times New Roman"/>
          <w:color w:val="000000"/>
          <w:sz w:val="15"/>
          <w:szCs w:val="15"/>
          <w:lang w:eastAsia="ru-RU"/>
        </w:rPr>
        <w:t xml:space="preserve"> - уполномоченное структурное подразделение (уполномоченная организация). К уведомлению прилагаются документы (при их наличии), подтверждающие стоимость подарка (кассовый чек, товарный чек, иной документ об оплате (приобретении) подарка).</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В случае если подарок получен во время служебной командировки, уведомление представляется не позднее 3 рабочих дней со дня возвращения лица, получившего подарок, из служебной командировки.</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При невозможности подачи уведомления в сроки, указанные в абзацах первом и втором настоящего пункта, по причине, не зависящей от лица, замещающего государственную (муниципальную) должность, служащего, работника, оно представляется не позднее следующего дня после ее устранения.</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 xml:space="preserve">6. </w:t>
      </w:r>
      <w:proofErr w:type="gramStart"/>
      <w:r w:rsidRPr="002B1265">
        <w:rPr>
          <w:rFonts w:ascii="Verdana" w:eastAsia="Times New Roman" w:hAnsi="Verdana" w:cs="Times New Roman"/>
          <w:color w:val="000000"/>
          <w:sz w:val="15"/>
          <w:szCs w:val="15"/>
          <w:lang w:eastAsia="ru-RU"/>
        </w:rPr>
        <w:t>Уведомление составляется в 2 экземплярах, один из которых возвращается лицу, представившему уведомление, с отметкой о регистрации, другой экземпляр направляется в комиссию по поступлению и выбытию активов государственного (муниципального) органа или соответствующий коллегиальный орган фонда или иной организации (уполномоченной организации), образованные в соответствии с законодательством о бухгалтерском учете (далее - комиссия или коллегиальный орган).</w:t>
      </w:r>
      <w:proofErr w:type="gramEnd"/>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 xml:space="preserve">7. </w:t>
      </w:r>
      <w:proofErr w:type="gramStart"/>
      <w:r w:rsidRPr="002B1265">
        <w:rPr>
          <w:rFonts w:ascii="Verdana" w:eastAsia="Times New Roman" w:hAnsi="Verdana" w:cs="Times New Roman"/>
          <w:color w:val="000000"/>
          <w:sz w:val="15"/>
          <w:szCs w:val="15"/>
          <w:lang w:eastAsia="ru-RU"/>
        </w:rPr>
        <w:t>Подарок, стоимость которого подтверждается документами и превышает 3 тыс. рублей либо стоимость которого получившим его служащему, работнику неизвестна, сдается ответственному лицу уполномоченного структурного подразделения (уполномоченной организации), которое принимает его на хранение по акту приема-передачи не позднее 5 рабочих дней со дня регистрации уведомления в соответствующем журнале регистрации.</w:t>
      </w:r>
      <w:proofErr w:type="gramEnd"/>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8. Подарок, полученный лицом, замещающим государственную (муниципальную) должность, независимо от его стоимости, подлежит передаче на хранение в порядке, предусмотренном пунктом 7 настоящего Типового положения.</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 xml:space="preserve">9. </w:t>
      </w:r>
      <w:proofErr w:type="gramStart"/>
      <w:r w:rsidRPr="002B1265">
        <w:rPr>
          <w:rFonts w:ascii="Verdana" w:eastAsia="Times New Roman" w:hAnsi="Verdana" w:cs="Times New Roman"/>
          <w:color w:val="000000"/>
          <w:sz w:val="15"/>
          <w:szCs w:val="15"/>
          <w:lang w:eastAsia="ru-RU"/>
        </w:rPr>
        <w:t>До передачи подарка по акту приема-передачи ответственность в соответствии с законодательством Российской Федерации за утрату</w:t>
      </w:r>
      <w:proofErr w:type="gramEnd"/>
      <w:r w:rsidRPr="002B1265">
        <w:rPr>
          <w:rFonts w:ascii="Verdana" w:eastAsia="Times New Roman" w:hAnsi="Verdana" w:cs="Times New Roman"/>
          <w:color w:val="000000"/>
          <w:sz w:val="15"/>
          <w:szCs w:val="15"/>
          <w:lang w:eastAsia="ru-RU"/>
        </w:rPr>
        <w:t xml:space="preserve"> или повреждение подарка несет лицо, получившее подарок.</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10. В целях принятия к бухгалтерскому учету подарка в порядке, установленном законодательством Российской Федерации, определение его стоимости проводится на основе рыночной цены, действующей на дату принятия к учету подарка, или цены на аналогичную материальную ценность в сопоставимых условиях с привлечением при необходимости комиссии или коллегиального органа. Сведения о рыночной цене подтверждаются документально, а при невозможности документального подтверждения - экспертным путем. Подарок возвращается сдавшему его лицу по акту приема-передачи в случае, если его стоимость не превышает 3 тыс. рублей.</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11. Уполномоченное структурное подразделение (уполномоченная организация) обеспечивает включение в установленном порядке принятого к бухгалтерскому учету подарка, стоимость которого превышает 3 тыс. рублей, в реестр федерального имущества или соответствующий реестр субъекта Российской Федерации (реестр муниципального образования).</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12. Лицо, замещающее государственную (муниципальную) должность, служащий, работник, сдавшие подарок, могут его выкупить, направив на имя представителя нанимателя (работодателя) соответствующее заявление не позднее двух месяцев со дня сдачи подарка.</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 xml:space="preserve">13. </w:t>
      </w:r>
      <w:proofErr w:type="gramStart"/>
      <w:r w:rsidRPr="002B1265">
        <w:rPr>
          <w:rFonts w:ascii="Verdana" w:eastAsia="Times New Roman" w:hAnsi="Verdana" w:cs="Times New Roman"/>
          <w:color w:val="000000"/>
          <w:sz w:val="15"/>
          <w:szCs w:val="15"/>
          <w:lang w:eastAsia="ru-RU"/>
        </w:rPr>
        <w:t>Уполномоченное структурное подразделение (уполномоченная организация) в течение 3 месяцев со дня поступления заявления, указанного в пункте 12 настоящего Типового положения, организует оценку стоимости подарка для реализации (выкупа) и уведомляет в письменной форме лицо, подавшее заявление, о результатах оценки, после чего в течение месяца заявитель выкупает подарок по установленной в результате оценки стоимости или отказывается от выкупа.</w:t>
      </w:r>
      <w:proofErr w:type="gramEnd"/>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14. Подарок, в отношении которого не поступило заявление, указанное в пункте 12 настоящего Типового положения, может использоваться государственным (муниципальным) органом, фондом или иной организацией с учетом заключения комиссии или коллегиального органа о целесообразности использования подарка для обеспечения деятельности государственного (муниципального) органа, фонда или иной организации.</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15. В случае нецелесообразности использования подарка руководителем государственного (муниципального) органа, фонда или иной организации принимается решение о реализации подарка и проведении оценки его стоимости для реализации (выкупа), осуществляемой уполномоченными государственными (муниципальными) органами и организациями посредством проведения торгов в порядке, предусмотренном законодательством Российской Федерации.</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16. Оценка стоимости подарка для реализации (выкупа), предусмотренная пунктами 13 и 15 настоящего Типового положения, осуществляется субъектами оценочной деятельности в соответствии с законодательством Российской Федерации об оценочной деятельности.</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17. В случае если подарок не выкуплен или не реализован, руководителем государственного (муниципального) органа, фонда или иной организации принимается решение о повторной реализации подарка, либо о его безвозмездной передаче на баланс благотворительной организации, либо о его уничтожении в соответствии с законодательством Российской Федерации.</w:t>
      </w:r>
    </w:p>
    <w:p w:rsid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18. Средства, вырученные от реализации (выкупа) подарка, зачисляются в доход соответствующего бюджета в порядке, установленном бюджетным законодательством Российской Федерации.</w:t>
      </w:r>
    </w:p>
    <w:p w:rsidR="002B1265" w:rsidRDefault="002B1265" w:rsidP="002B1265">
      <w:pPr>
        <w:spacing w:after="0" w:line="240" w:lineRule="auto"/>
        <w:rPr>
          <w:rFonts w:ascii="Verdana" w:eastAsia="Times New Roman" w:hAnsi="Verdana" w:cs="Times New Roman"/>
          <w:color w:val="000000"/>
          <w:sz w:val="15"/>
          <w:szCs w:val="15"/>
          <w:lang w:eastAsia="ru-RU"/>
        </w:rPr>
      </w:pPr>
    </w:p>
    <w:p w:rsidR="002B1265" w:rsidRDefault="002B1265" w:rsidP="002B1265">
      <w:pPr>
        <w:spacing w:after="0" w:line="240" w:lineRule="auto"/>
        <w:rPr>
          <w:rFonts w:ascii="Verdana" w:eastAsia="Times New Roman" w:hAnsi="Verdana" w:cs="Times New Roman"/>
          <w:color w:val="000000"/>
          <w:sz w:val="15"/>
          <w:szCs w:val="15"/>
          <w:lang w:eastAsia="ru-RU"/>
        </w:rPr>
      </w:pPr>
    </w:p>
    <w:p w:rsidR="002B1265" w:rsidRDefault="002B1265" w:rsidP="002B1265">
      <w:pPr>
        <w:spacing w:after="0" w:line="240" w:lineRule="auto"/>
        <w:rPr>
          <w:rFonts w:ascii="Verdana" w:eastAsia="Times New Roman" w:hAnsi="Verdana" w:cs="Times New Roman"/>
          <w:color w:val="000000"/>
          <w:sz w:val="15"/>
          <w:szCs w:val="15"/>
          <w:lang w:eastAsia="ru-RU"/>
        </w:rPr>
      </w:pPr>
    </w:p>
    <w:p w:rsidR="002B1265" w:rsidRDefault="002B1265" w:rsidP="002B1265">
      <w:pPr>
        <w:spacing w:after="0" w:line="240" w:lineRule="auto"/>
        <w:rPr>
          <w:rFonts w:ascii="Verdana" w:eastAsia="Times New Roman" w:hAnsi="Verdana" w:cs="Times New Roman"/>
          <w:color w:val="000000"/>
          <w:sz w:val="15"/>
          <w:szCs w:val="15"/>
          <w:lang w:eastAsia="ru-RU"/>
        </w:rPr>
      </w:pP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bookmarkStart w:id="0" w:name="_GoBack"/>
      <w:bookmarkEnd w:id="0"/>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lastRenderedPageBreak/>
        <w:t>Приложение</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к Типовому положению о сообщении</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отдельными категориями лиц</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о получении подарка в связи</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с их должностным положением</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 xml:space="preserve">или исполнением ими </w:t>
      </w:r>
      <w:proofErr w:type="gramStart"/>
      <w:r w:rsidRPr="002B1265">
        <w:rPr>
          <w:rFonts w:ascii="Verdana" w:eastAsia="Times New Roman" w:hAnsi="Verdana" w:cs="Times New Roman"/>
          <w:color w:val="000000"/>
          <w:sz w:val="15"/>
          <w:szCs w:val="15"/>
          <w:lang w:eastAsia="ru-RU"/>
        </w:rPr>
        <w:t>служебных</w:t>
      </w:r>
      <w:proofErr w:type="gramEnd"/>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(должностных) обязанностей, сдаче</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и оценке подарка, реализации</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w:t>
      </w:r>
      <w:proofErr w:type="gramStart"/>
      <w:r w:rsidRPr="002B1265">
        <w:rPr>
          <w:rFonts w:ascii="Verdana" w:eastAsia="Times New Roman" w:hAnsi="Verdana" w:cs="Times New Roman"/>
          <w:color w:val="000000"/>
          <w:sz w:val="15"/>
          <w:szCs w:val="15"/>
          <w:lang w:eastAsia="ru-RU"/>
        </w:rPr>
        <w:t>выкупе</w:t>
      </w:r>
      <w:proofErr w:type="gramEnd"/>
      <w:r w:rsidRPr="002B1265">
        <w:rPr>
          <w:rFonts w:ascii="Verdana" w:eastAsia="Times New Roman" w:hAnsi="Verdana" w:cs="Times New Roman"/>
          <w:color w:val="000000"/>
          <w:sz w:val="15"/>
          <w:szCs w:val="15"/>
          <w:lang w:eastAsia="ru-RU"/>
        </w:rPr>
        <w:t>) и зачислении средств,</w:t>
      </w:r>
    </w:p>
    <w:p w:rsidR="002B1265" w:rsidRPr="002B1265" w:rsidRDefault="002B1265" w:rsidP="002B1265">
      <w:pPr>
        <w:spacing w:after="0" w:line="240" w:lineRule="auto"/>
        <w:jc w:val="right"/>
        <w:rPr>
          <w:rFonts w:ascii="Verdana" w:eastAsia="Times New Roman" w:hAnsi="Verdana" w:cs="Times New Roman"/>
          <w:color w:val="000000"/>
          <w:sz w:val="15"/>
          <w:szCs w:val="15"/>
          <w:lang w:eastAsia="ru-RU"/>
        </w:rPr>
      </w:pPr>
      <w:proofErr w:type="gramStart"/>
      <w:r w:rsidRPr="002B1265">
        <w:rPr>
          <w:rFonts w:ascii="Verdana" w:eastAsia="Times New Roman" w:hAnsi="Verdana" w:cs="Times New Roman"/>
          <w:color w:val="000000"/>
          <w:sz w:val="15"/>
          <w:szCs w:val="15"/>
          <w:lang w:eastAsia="ru-RU"/>
        </w:rPr>
        <w:t>вырученных</w:t>
      </w:r>
      <w:proofErr w:type="gramEnd"/>
      <w:r w:rsidRPr="002B1265">
        <w:rPr>
          <w:rFonts w:ascii="Verdana" w:eastAsia="Times New Roman" w:hAnsi="Verdana" w:cs="Times New Roman"/>
          <w:color w:val="000000"/>
          <w:sz w:val="15"/>
          <w:szCs w:val="15"/>
          <w:lang w:eastAsia="ru-RU"/>
        </w:rPr>
        <w:t xml:space="preserve"> от его реализации</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См. данную форму в MS-</w:t>
      </w:r>
      <w:proofErr w:type="spellStart"/>
      <w:r w:rsidRPr="002B1265">
        <w:rPr>
          <w:rFonts w:ascii="Verdana" w:eastAsia="Times New Roman" w:hAnsi="Verdana" w:cs="Times New Roman"/>
          <w:color w:val="000000"/>
          <w:sz w:val="15"/>
          <w:szCs w:val="15"/>
          <w:lang w:eastAsia="ru-RU"/>
        </w:rPr>
        <w:t>Word</w:t>
      </w:r>
      <w:proofErr w:type="spellEnd"/>
      <w:r w:rsidRPr="002B1265">
        <w:rPr>
          <w:rFonts w:ascii="Verdana" w:eastAsia="Times New Roman" w:hAnsi="Verdana" w:cs="Times New Roman"/>
          <w:color w:val="000000"/>
          <w:sz w:val="15"/>
          <w:szCs w:val="15"/>
          <w:lang w:eastAsia="ru-RU"/>
        </w:rPr>
        <w:t>.</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Уведомление о получении подарка</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_________________________________________________</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w:t>
      </w:r>
      <w:proofErr w:type="gramStart"/>
      <w:r w:rsidRPr="002B1265">
        <w:rPr>
          <w:rFonts w:ascii="Courier New" w:eastAsia="Times New Roman" w:hAnsi="Courier New" w:cs="Courier New"/>
          <w:color w:val="444444"/>
          <w:sz w:val="15"/>
          <w:szCs w:val="15"/>
          <w:lang w:eastAsia="ru-RU"/>
        </w:rPr>
        <w:t>(наименование уполномоченного</w:t>
      </w:r>
      <w:proofErr w:type="gramEnd"/>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_________________________________________________</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структурного подразделения</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_________________________________________________</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государственного (муниципального) органа, фонда</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_________________________________________________</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или иной организации (уполномоченной организации)</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от ______________________________________________</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_________________________________________________</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w:t>
      </w:r>
      <w:proofErr w:type="gramStart"/>
      <w:r w:rsidRPr="002B1265">
        <w:rPr>
          <w:rFonts w:ascii="Courier New" w:eastAsia="Times New Roman" w:hAnsi="Courier New" w:cs="Courier New"/>
          <w:color w:val="444444"/>
          <w:sz w:val="15"/>
          <w:szCs w:val="15"/>
          <w:lang w:eastAsia="ru-RU"/>
        </w:rPr>
        <w:t>(</w:t>
      </w:r>
      <w:proofErr w:type="spellStart"/>
      <w:r w:rsidRPr="002B1265">
        <w:rPr>
          <w:rFonts w:ascii="Courier New" w:eastAsia="Times New Roman" w:hAnsi="Courier New" w:cs="Courier New"/>
          <w:color w:val="444444"/>
          <w:sz w:val="15"/>
          <w:szCs w:val="15"/>
          <w:lang w:eastAsia="ru-RU"/>
        </w:rPr>
        <w:t>ф.и.о.</w:t>
      </w:r>
      <w:proofErr w:type="spellEnd"/>
      <w:r w:rsidRPr="002B1265">
        <w:rPr>
          <w:rFonts w:ascii="Courier New" w:eastAsia="Times New Roman" w:hAnsi="Courier New" w:cs="Courier New"/>
          <w:color w:val="444444"/>
          <w:sz w:val="15"/>
          <w:szCs w:val="15"/>
          <w:lang w:eastAsia="ru-RU"/>
        </w:rPr>
        <w:t>, занимаемая должность)</w:t>
      </w:r>
      <w:proofErr w:type="gramEnd"/>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Уведомление о получении подарка от "__" ________ 20__ г.</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Извещаю о получении ___________________________________________________</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(дата получения)</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подарк</w:t>
      </w:r>
      <w:proofErr w:type="gramStart"/>
      <w:r w:rsidRPr="002B1265">
        <w:rPr>
          <w:rFonts w:ascii="Courier New" w:eastAsia="Times New Roman" w:hAnsi="Courier New" w:cs="Courier New"/>
          <w:color w:val="444444"/>
          <w:sz w:val="15"/>
          <w:szCs w:val="15"/>
          <w:lang w:eastAsia="ru-RU"/>
        </w:rPr>
        <w:t>а(</w:t>
      </w:r>
      <w:proofErr w:type="spellStart"/>
      <w:proofErr w:type="gramEnd"/>
      <w:r w:rsidRPr="002B1265">
        <w:rPr>
          <w:rFonts w:ascii="Courier New" w:eastAsia="Times New Roman" w:hAnsi="Courier New" w:cs="Courier New"/>
          <w:color w:val="444444"/>
          <w:sz w:val="15"/>
          <w:szCs w:val="15"/>
          <w:lang w:eastAsia="ru-RU"/>
        </w:rPr>
        <w:t>ов</w:t>
      </w:r>
      <w:proofErr w:type="spellEnd"/>
      <w:r w:rsidRPr="002B1265">
        <w:rPr>
          <w:rFonts w:ascii="Courier New" w:eastAsia="Times New Roman" w:hAnsi="Courier New" w:cs="Courier New"/>
          <w:color w:val="444444"/>
          <w:sz w:val="15"/>
          <w:szCs w:val="15"/>
          <w:lang w:eastAsia="ru-RU"/>
        </w:rPr>
        <w:t>) на ____________________________________________________________</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w:t>
      </w:r>
      <w:proofErr w:type="gramStart"/>
      <w:r w:rsidRPr="002B1265">
        <w:rPr>
          <w:rFonts w:ascii="Courier New" w:eastAsia="Times New Roman" w:hAnsi="Courier New" w:cs="Courier New"/>
          <w:color w:val="444444"/>
          <w:sz w:val="15"/>
          <w:szCs w:val="15"/>
          <w:lang w:eastAsia="ru-RU"/>
        </w:rPr>
        <w:t>(наименование протокольного мероприятия, служебной</w:t>
      </w:r>
      <w:proofErr w:type="gramEnd"/>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командировки, другого официального мероприятия, место</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и дата проведения)</w:t>
      </w:r>
    </w:p>
    <w:tbl>
      <w:tblPr>
        <w:tblW w:w="0" w:type="auto"/>
        <w:tblBorders>
          <w:top w:val="single" w:sz="6" w:space="0" w:color="000000"/>
        </w:tblBorders>
        <w:tblCellMar>
          <w:top w:w="15" w:type="dxa"/>
          <w:left w:w="15" w:type="dxa"/>
          <w:bottom w:w="15" w:type="dxa"/>
          <w:right w:w="15" w:type="dxa"/>
        </w:tblCellMar>
        <w:tblLook w:val="04A0" w:firstRow="1" w:lastRow="0" w:firstColumn="1" w:lastColumn="0" w:noHBand="0" w:noVBand="1"/>
      </w:tblPr>
      <w:tblGrid>
        <w:gridCol w:w="2428"/>
        <w:gridCol w:w="3297"/>
        <w:gridCol w:w="1896"/>
        <w:gridCol w:w="1894"/>
      </w:tblGrid>
      <w:tr w:rsidR="002B1265" w:rsidRPr="002B1265" w:rsidTr="002B1265">
        <w:tc>
          <w:tcPr>
            <w:tcW w:w="2920" w:type="dxa"/>
            <w:tcBorders>
              <w:top w:val="single" w:sz="6" w:space="0" w:color="000000"/>
              <w:bottom w:val="single" w:sz="6" w:space="0" w:color="000000"/>
              <w:right w:val="single" w:sz="6" w:space="0" w:color="000000"/>
            </w:tcBorders>
            <w:tcMar>
              <w:top w:w="140" w:type="dxa"/>
              <w:left w:w="80" w:type="dxa"/>
              <w:bottom w:w="140" w:type="dxa"/>
              <w:right w:w="80" w:type="dxa"/>
            </w:tcMar>
            <w:hideMark/>
          </w:tcPr>
          <w:p w:rsidR="002B1265" w:rsidRPr="002B1265" w:rsidRDefault="002B1265" w:rsidP="002B1265">
            <w:pPr>
              <w:spacing w:after="0" w:line="240" w:lineRule="auto"/>
              <w:jc w:val="center"/>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Наименование подарка</w:t>
            </w:r>
          </w:p>
        </w:tc>
        <w:tc>
          <w:tcPr>
            <w:tcW w:w="4120" w:type="dxa"/>
            <w:tcBorders>
              <w:top w:val="single" w:sz="6" w:space="0" w:color="000000"/>
              <w:left w:val="single" w:sz="6" w:space="0" w:color="000000"/>
              <w:bottom w:val="single" w:sz="6" w:space="0" w:color="000000"/>
              <w:right w:val="single" w:sz="6" w:space="0" w:color="000000"/>
            </w:tcBorders>
            <w:tcMar>
              <w:top w:w="140" w:type="dxa"/>
              <w:left w:w="80" w:type="dxa"/>
              <w:bottom w:w="140" w:type="dxa"/>
              <w:right w:w="80" w:type="dxa"/>
            </w:tcMar>
            <w:hideMark/>
          </w:tcPr>
          <w:p w:rsidR="002B1265" w:rsidRPr="002B1265" w:rsidRDefault="002B1265" w:rsidP="002B1265">
            <w:pPr>
              <w:spacing w:after="0" w:line="240" w:lineRule="auto"/>
              <w:jc w:val="center"/>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Характеристика подарка, его описание</w:t>
            </w:r>
          </w:p>
        </w:tc>
        <w:tc>
          <w:tcPr>
            <w:tcW w:w="2260" w:type="dxa"/>
            <w:tcBorders>
              <w:top w:val="single" w:sz="6" w:space="0" w:color="000000"/>
              <w:left w:val="single" w:sz="6" w:space="0" w:color="000000"/>
              <w:bottom w:val="single" w:sz="6" w:space="0" w:color="000000"/>
              <w:right w:val="single" w:sz="6" w:space="0" w:color="000000"/>
            </w:tcBorders>
            <w:tcMar>
              <w:top w:w="140" w:type="dxa"/>
              <w:left w:w="80" w:type="dxa"/>
              <w:bottom w:w="140" w:type="dxa"/>
              <w:right w:w="80" w:type="dxa"/>
            </w:tcMar>
            <w:hideMark/>
          </w:tcPr>
          <w:p w:rsidR="002B1265" w:rsidRPr="002B1265" w:rsidRDefault="002B1265" w:rsidP="002B1265">
            <w:pPr>
              <w:spacing w:after="0" w:line="240" w:lineRule="auto"/>
              <w:jc w:val="center"/>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Количество предметов</w:t>
            </w:r>
          </w:p>
        </w:tc>
        <w:tc>
          <w:tcPr>
            <w:tcW w:w="2300" w:type="dxa"/>
            <w:tcBorders>
              <w:top w:val="single" w:sz="6" w:space="0" w:color="000000"/>
              <w:left w:val="single" w:sz="6" w:space="0" w:color="000000"/>
              <w:bottom w:val="single" w:sz="6" w:space="0" w:color="000000"/>
            </w:tcBorders>
            <w:tcMar>
              <w:top w:w="140" w:type="dxa"/>
              <w:left w:w="80" w:type="dxa"/>
              <w:bottom w:w="140" w:type="dxa"/>
              <w:right w:w="80" w:type="dxa"/>
            </w:tcMar>
            <w:hideMark/>
          </w:tcPr>
          <w:p w:rsidR="002B1265" w:rsidRPr="002B1265" w:rsidRDefault="002B1265" w:rsidP="002B1265">
            <w:pPr>
              <w:spacing w:after="0" w:line="240" w:lineRule="auto"/>
              <w:jc w:val="center"/>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Стоимость в рублях &lt;*&gt;</w:t>
            </w:r>
          </w:p>
        </w:tc>
      </w:tr>
      <w:tr w:rsidR="002B1265" w:rsidRPr="002B1265" w:rsidTr="002B1265">
        <w:tc>
          <w:tcPr>
            <w:tcW w:w="2920" w:type="dxa"/>
            <w:tcBorders>
              <w:top w:val="single" w:sz="6" w:space="0" w:color="000000"/>
              <w:bottom w:val="single" w:sz="6" w:space="0" w:color="000000"/>
            </w:tcBorders>
            <w:tcMar>
              <w:top w:w="140" w:type="dxa"/>
              <w:left w:w="80" w:type="dxa"/>
              <w:bottom w:w="140" w:type="dxa"/>
              <w:right w:w="80" w:type="dxa"/>
            </w:tcMar>
            <w:hideMark/>
          </w:tcPr>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1.</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2.</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3.</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Итого</w:t>
            </w:r>
          </w:p>
        </w:tc>
        <w:tc>
          <w:tcPr>
            <w:tcW w:w="4120" w:type="dxa"/>
            <w:tcBorders>
              <w:top w:val="single" w:sz="6" w:space="0" w:color="000000"/>
              <w:bottom w:val="single" w:sz="6" w:space="0" w:color="000000"/>
            </w:tcBorders>
            <w:tcMar>
              <w:top w:w="140" w:type="dxa"/>
              <w:left w:w="80" w:type="dxa"/>
              <w:bottom w:w="140" w:type="dxa"/>
              <w:right w:w="80" w:type="dxa"/>
            </w:tcMar>
            <w:hideMark/>
          </w:tcPr>
          <w:p w:rsidR="002B1265" w:rsidRPr="002B1265" w:rsidRDefault="002B1265" w:rsidP="002B1265">
            <w:pPr>
              <w:spacing w:after="0" w:line="240" w:lineRule="auto"/>
              <w:jc w:val="center"/>
              <w:rPr>
                <w:rFonts w:ascii="Verdana" w:eastAsia="Times New Roman" w:hAnsi="Verdana" w:cs="Times New Roman"/>
                <w:color w:val="000000"/>
                <w:sz w:val="15"/>
                <w:szCs w:val="15"/>
                <w:lang w:eastAsia="ru-RU"/>
              </w:rPr>
            </w:pPr>
          </w:p>
        </w:tc>
        <w:tc>
          <w:tcPr>
            <w:tcW w:w="2260" w:type="dxa"/>
            <w:tcBorders>
              <w:top w:val="single" w:sz="6" w:space="0" w:color="000000"/>
              <w:bottom w:val="single" w:sz="6" w:space="0" w:color="000000"/>
            </w:tcBorders>
            <w:tcMar>
              <w:top w:w="140" w:type="dxa"/>
              <w:left w:w="80" w:type="dxa"/>
              <w:bottom w:w="140" w:type="dxa"/>
              <w:right w:w="80" w:type="dxa"/>
            </w:tcMar>
            <w:hideMark/>
          </w:tcPr>
          <w:p w:rsidR="002B1265" w:rsidRPr="002B1265" w:rsidRDefault="002B1265" w:rsidP="002B1265">
            <w:pPr>
              <w:spacing w:after="0" w:line="240" w:lineRule="auto"/>
              <w:jc w:val="center"/>
              <w:rPr>
                <w:rFonts w:ascii="Verdana" w:eastAsia="Times New Roman" w:hAnsi="Verdana" w:cs="Times New Roman"/>
                <w:color w:val="000000"/>
                <w:sz w:val="15"/>
                <w:szCs w:val="15"/>
                <w:lang w:eastAsia="ru-RU"/>
              </w:rPr>
            </w:pPr>
          </w:p>
        </w:tc>
        <w:tc>
          <w:tcPr>
            <w:tcW w:w="2300" w:type="dxa"/>
            <w:tcBorders>
              <w:top w:val="single" w:sz="6" w:space="0" w:color="000000"/>
              <w:bottom w:val="single" w:sz="6" w:space="0" w:color="000000"/>
            </w:tcBorders>
            <w:tcMar>
              <w:top w:w="140" w:type="dxa"/>
              <w:left w:w="80" w:type="dxa"/>
              <w:bottom w:w="140" w:type="dxa"/>
              <w:right w:w="80" w:type="dxa"/>
            </w:tcMar>
            <w:hideMark/>
          </w:tcPr>
          <w:p w:rsidR="002B1265" w:rsidRPr="002B1265" w:rsidRDefault="002B1265" w:rsidP="002B1265">
            <w:pPr>
              <w:spacing w:after="0" w:line="240" w:lineRule="auto"/>
              <w:jc w:val="center"/>
              <w:rPr>
                <w:rFonts w:ascii="Verdana" w:eastAsia="Times New Roman" w:hAnsi="Verdana" w:cs="Times New Roman"/>
                <w:color w:val="000000"/>
                <w:sz w:val="15"/>
                <w:szCs w:val="15"/>
                <w:lang w:eastAsia="ru-RU"/>
              </w:rPr>
            </w:pPr>
          </w:p>
        </w:tc>
      </w:tr>
    </w:tbl>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Приложение: ______________________________________________ на _____ листах.</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(наименование документа)</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Лицо, представившее</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уведомление         _________  _________________________  "__" ____ 20__ г.</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(подпись)    (расшифровка подписи)</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Лицо,     принявшее</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уведомление         _________  _________________________  "__" ____ 20__ г.</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 xml:space="preserve">                    (подпись)    (расшифровка подписи)</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Регистрационный номер в журнале регистрации уведомлений ___________________</w:t>
      </w:r>
    </w:p>
    <w:p w:rsidR="002B1265" w:rsidRPr="002B1265" w:rsidRDefault="002B1265" w:rsidP="002B12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25" w:lineRule="atLeast"/>
        <w:rPr>
          <w:rFonts w:ascii="Courier New" w:eastAsia="Times New Roman" w:hAnsi="Courier New" w:cs="Courier New"/>
          <w:color w:val="444444"/>
          <w:sz w:val="15"/>
          <w:szCs w:val="15"/>
          <w:lang w:eastAsia="ru-RU"/>
        </w:rPr>
      </w:pPr>
      <w:r w:rsidRPr="002B1265">
        <w:rPr>
          <w:rFonts w:ascii="Courier New" w:eastAsia="Times New Roman" w:hAnsi="Courier New" w:cs="Courier New"/>
          <w:color w:val="444444"/>
          <w:sz w:val="15"/>
          <w:szCs w:val="15"/>
          <w:lang w:eastAsia="ru-RU"/>
        </w:rPr>
        <w:t>"__" _________ 20__ г.</w:t>
      </w:r>
    </w:p>
    <w:p w:rsidR="002B1265" w:rsidRPr="002B1265" w:rsidRDefault="002B1265" w:rsidP="002B1265">
      <w:pPr>
        <w:spacing w:after="0"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w:t>
      </w:r>
    </w:p>
    <w:p w:rsidR="002B1265" w:rsidRPr="002B1265" w:rsidRDefault="002B1265" w:rsidP="002B1265">
      <w:pPr>
        <w:spacing w:line="240" w:lineRule="auto"/>
        <w:rPr>
          <w:rFonts w:ascii="Verdana" w:eastAsia="Times New Roman" w:hAnsi="Verdana" w:cs="Times New Roman"/>
          <w:color w:val="000000"/>
          <w:sz w:val="15"/>
          <w:szCs w:val="15"/>
          <w:lang w:eastAsia="ru-RU"/>
        </w:rPr>
      </w:pPr>
      <w:r w:rsidRPr="002B1265">
        <w:rPr>
          <w:rFonts w:ascii="Verdana" w:eastAsia="Times New Roman" w:hAnsi="Verdana" w:cs="Times New Roman"/>
          <w:color w:val="000000"/>
          <w:sz w:val="15"/>
          <w:szCs w:val="15"/>
          <w:lang w:eastAsia="ru-RU"/>
        </w:rPr>
        <w:t>&lt;*&gt; Заполняется при наличии документов, подтверждающих стоимость подарка.</w:t>
      </w:r>
    </w:p>
    <w:p w:rsidR="0063609E" w:rsidRDefault="0063609E"/>
    <w:sectPr w:rsidR="006360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5FB9"/>
    <w:rsid w:val="002B1265"/>
    <w:rsid w:val="0063609E"/>
    <w:rsid w:val="00C35F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432977">
      <w:bodyDiv w:val="1"/>
      <w:marLeft w:val="0"/>
      <w:marRight w:val="0"/>
      <w:marTop w:val="0"/>
      <w:marBottom w:val="0"/>
      <w:divBdr>
        <w:top w:val="none" w:sz="0" w:space="0" w:color="auto"/>
        <w:left w:val="none" w:sz="0" w:space="0" w:color="auto"/>
        <w:bottom w:val="none" w:sz="0" w:space="0" w:color="auto"/>
        <w:right w:val="none" w:sz="0" w:space="0" w:color="auto"/>
      </w:divBdr>
      <w:divsChild>
        <w:div w:id="109011103">
          <w:marLeft w:val="0"/>
          <w:marRight w:val="0"/>
          <w:marTop w:val="300"/>
          <w:marBottom w:val="0"/>
          <w:divBdr>
            <w:top w:val="none" w:sz="0" w:space="0" w:color="auto"/>
            <w:left w:val="none" w:sz="0" w:space="0" w:color="auto"/>
            <w:bottom w:val="none" w:sz="0" w:space="0" w:color="auto"/>
            <w:right w:val="none" w:sz="0" w:space="0" w:color="auto"/>
          </w:divBdr>
        </w:div>
        <w:div w:id="1404066557">
          <w:marLeft w:val="0"/>
          <w:marRight w:val="0"/>
          <w:marTop w:val="75"/>
          <w:marBottom w:val="300"/>
          <w:divBdr>
            <w:top w:val="none" w:sz="0" w:space="0" w:color="auto"/>
            <w:left w:val="none" w:sz="0" w:space="0" w:color="auto"/>
            <w:bottom w:val="none" w:sz="0" w:space="0" w:color="auto"/>
            <w:right w:val="none" w:sz="0" w:space="0" w:color="auto"/>
          </w:divBdr>
        </w:div>
        <w:div w:id="1006517591">
          <w:marLeft w:val="0"/>
          <w:marRight w:val="0"/>
          <w:marTop w:val="750"/>
          <w:marBottom w:val="600"/>
          <w:divBdr>
            <w:top w:val="none" w:sz="0" w:space="0" w:color="auto"/>
            <w:left w:val="none" w:sz="0" w:space="0" w:color="auto"/>
            <w:bottom w:val="none" w:sz="0" w:space="0" w:color="auto"/>
            <w:right w:val="none" w:sz="0" w:space="0" w:color="auto"/>
          </w:divBdr>
        </w:div>
        <w:div w:id="466583281">
          <w:marLeft w:val="0"/>
          <w:marRight w:val="0"/>
          <w:marTop w:val="0"/>
          <w:marBottom w:val="300"/>
          <w:divBdr>
            <w:top w:val="none" w:sz="0" w:space="0" w:color="auto"/>
            <w:left w:val="none" w:sz="0" w:space="0" w:color="auto"/>
            <w:bottom w:val="none" w:sz="0" w:space="0" w:color="auto"/>
            <w:right w:val="none" w:sz="0" w:space="0" w:color="auto"/>
          </w:divBdr>
          <w:divsChild>
            <w:div w:id="1193764807">
              <w:marLeft w:val="0"/>
              <w:marRight w:val="0"/>
              <w:marTop w:val="0"/>
              <w:marBottom w:val="0"/>
              <w:divBdr>
                <w:top w:val="none" w:sz="0" w:space="0" w:color="auto"/>
                <w:left w:val="none" w:sz="0" w:space="0" w:color="auto"/>
                <w:bottom w:val="none" w:sz="0" w:space="0" w:color="auto"/>
                <w:right w:val="none" w:sz="0" w:space="0" w:color="auto"/>
              </w:divBdr>
            </w:div>
            <w:div w:id="1578859623">
              <w:marLeft w:val="0"/>
              <w:marRight w:val="0"/>
              <w:marTop w:val="0"/>
              <w:marBottom w:val="0"/>
              <w:divBdr>
                <w:top w:val="none" w:sz="0" w:space="0" w:color="auto"/>
                <w:left w:val="none" w:sz="0" w:space="0" w:color="auto"/>
                <w:bottom w:val="none" w:sz="0" w:space="0" w:color="auto"/>
                <w:right w:val="none" w:sz="0" w:space="0" w:color="auto"/>
              </w:divBdr>
            </w:div>
            <w:div w:id="380641251">
              <w:marLeft w:val="0"/>
              <w:marRight w:val="0"/>
              <w:marTop w:val="0"/>
              <w:marBottom w:val="0"/>
              <w:divBdr>
                <w:top w:val="none" w:sz="0" w:space="0" w:color="auto"/>
                <w:left w:val="none" w:sz="0" w:space="0" w:color="auto"/>
                <w:bottom w:val="none" w:sz="0" w:space="0" w:color="auto"/>
                <w:right w:val="none" w:sz="0" w:space="0" w:color="auto"/>
              </w:divBdr>
            </w:div>
            <w:div w:id="1223296526">
              <w:marLeft w:val="0"/>
              <w:marRight w:val="0"/>
              <w:marTop w:val="0"/>
              <w:marBottom w:val="0"/>
              <w:divBdr>
                <w:top w:val="none" w:sz="0" w:space="0" w:color="auto"/>
                <w:left w:val="none" w:sz="0" w:space="0" w:color="auto"/>
                <w:bottom w:val="none" w:sz="0" w:space="0" w:color="auto"/>
                <w:right w:val="none" w:sz="0" w:space="0" w:color="auto"/>
              </w:divBdr>
            </w:div>
            <w:div w:id="1107040796">
              <w:marLeft w:val="0"/>
              <w:marRight w:val="0"/>
              <w:marTop w:val="0"/>
              <w:marBottom w:val="0"/>
              <w:divBdr>
                <w:top w:val="none" w:sz="0" w:space="0" w:color="auto"/>
                <w:left w:val="none" w:sz="0" w:space="0" w:color="auto"/>
                <w:bottom w:val="none" w:sz="0" w:space="0" w:color="auto"/>
                <w:right w:val="none" w:sz="0" w:space="0" w:color="auto"/>
              </w:divBdr>
            </w:div>
            <w:div w:id="599024260">
              <w:marLeft w:val="0"/>
              <w:marRight w:val="0"/>
              <w:marTop w:val="0"/>
              <w:marBottom w:val="0"/>
              <w:divBdr>
                <w:top w:val="none" w:sz="0" w:space="0" w:color="auto"/>
                <w:left w:val="none" w:sz="0" w:space="0" w:color="auto"/>
                <w:bottom w:val="none" w:sz="0" w:space="0" w:color="auto"/>
                <w:right w:val="none" w:sz="0" w:space="0" w:color="auto"/>
              </w:divBdr>
            </w:div>
            <w:div w:id="166410026">
              <w:marLeft w:val="0"/>
              <w:marRight w:val="0"/>
              <w:marTop w:val="0"/>
              <w:marBottom w:val="0"/>
              <w:divBdr>
                <w:top w:val="none" w:sz="0" w:space="0" w:color="auto"/>
                <w:left w:val="none" w:sz="0" w:space="0" w:color="auto"/>
                <w:bottom w:val="none" w:sz="0" w:space="0" w:color="auto"/>
                <w:right w:val="none" w:sz="0" w:space="0" w:color="auto"/>
              </w:divBdr>
            </w:div>
            <w:div w:id="1580557497">
              <w:marLeft w:val="0"/>
              <w:marRight w:val="0"/>
              <w:marTop w:val="0"/>
              <w:marBottom w:val="0"/>
              <w:divBdr>
                <w:top w:val="none" w:sz="0" w:space="0" w:color="auto"/>
                <w:left w:val="none" w:sz="0" w:space="0" w:color="auto"/>
                <w:bottom w:val="none" w:sz="0" w:space="0" w:color="auto"/>
                <w:right w:val="none" w:sz="0" w:space="0" w:color="auto"/>
              </w:divBdr>
            </w:div>
            <w:div w:id="939070939">
              <w:marLeft w:val="0"/>
              <w:marRight w:val="0"/>
              <w:marTop w:val="0"/>
              <w:marBottom w:val="0"/>
              <w:divBdr>
                <w:top w:val="none" w:sz="0" w:space="0" w:color="auto"/>
                <w:left w:val="none" w:sz="0" w:space="0" w:color="auto"/>
                <w:bottom w:val="none" w:sz="0" w:space="0" w:color="auto"/>
                <w:right w:val="none" w:sz="0" w:space="0" w:color="auto"/>
              </w:divBdr>
            </w:div>
            <w:div w:id="1847094418">
              <w:marLeft w:val="0"/>
              <w:marRight w:val="0"/>
              <w:marTop w:val="0"/>
              <w:marBottom w:val="0"/>
              <w:divBdr>
                <w:top w:val="none" w:sz="0" w:space="0" w:color="auto"/>
                <w:left w:val="none" w:sz="0" w:space="0" w:color="auto"/>
                <w:bottom w:val="none" w:sz="0" w:space="0" w:color="auto"/>
                <w:right w:val="none" w:sz="0" w:space="0" w:color="auto"/>
              </w:divBdr>
            </w:div>
            <w:div w:id="981344859">
              <w:marLeft w:val="0"/>
              <w:marRight w:val="0"/>
              <w:marTop w:val="0"/>
              <w:marBottom w:val="0"/>
              <w:divBdr>
                <w:top w:val="none" w:sz="0" w:space="0" w:color="auto"/>
                <w:left w:val="none" w:sz="0" w:space="0" w:color="auto"/>
                <w:bottom w:val="none" w:sz="0" w:space="0" w:color="auto"/>
                <w:right w:val="none" w:sz="0" w:space="0" w:color="auto"/>
              </w:divBdr>
            </w:div>
            <w:div w:id="402725784">
              <w:marLeft w:val="0"/>
              <w:marRight w:val="0"/>
              <w:marTop w:val="0"/>
              <w:marBottom w:val="0"/>
              <w:divBdr>
                <w:top w:val="none" w:sz="0" w:space="0" w:color="auto"/>
                <w:left w:val="none" w:sz="0" w:space="0" w:color="auto"/>
                <w:bottom w:val="none" w:sz="0" w:space="0" w:color="auto"/>
                <w:right w:val="none" w:sz="0" w:space="0" w:color="auto"/>
              </w:divBdr>
            </w:div>
            <w:div w:id="538248254">
              <w:marLeft w:val="0"/>
              <w:marRight w:val="0"/>
              <w:marTop w:val="0"/>
              <w:marBottom w:val="0"/>
              <w:divBdr>
                <w:top w:val="none" w:sz="0" w:space="0" w:color="auto"/>
                <w:left w:val="none" w:sz="0" w:space="0" w:color="auto"/>
                <w:bottom w:val="none" w:sz="0" w:space="0" w:color="auto"/>
                <w:right w:val="none" w:sz="0" w:space="0" w:color="auto"/>
              </w:divBdr>
            </w:div>
            <w:div w:id="1513909321">
              <w:marLeft w:val="0"/>
              <w:marRight w:val="0"/>
              <w:marTop w:val="0"/>
              <w:marBottom w:val="0"/>
              <w:divBdr>
                <w:top w:val="none" w:sz="0" w:space="0" w:color="auto"/>
                <w:left w:val="none" w:sz="0" w:space="0" w:color="auto"/>
                <w:bottom w:val="none" w:sz="0" w:space="0" w:color="auto"/>
                <w:right w:val="none" w:sz="0" w:space="0" w:color="auto"/>
              </w:divBdr>
            </w:div>
            <w:div w:id="1709257458">
              <w:marLeft w:val="0"/>
              <w:marRight w:val="0"/>
              <w:marTop w:val="0"/>
              <w:marBottom w:val="0"/>
              <w:divBdr>
                <w:top w:val="none" w:sz="0" w:space="0" w:color="auto"/>
                <w:left w:val="none" w:sz="0" w:space="0" w:color="auto"/>
                <w:bottom w:val="none" w:sz="0" w:space="0" w:color="auto"/>
                <w:right w:val="none" w:sz="0" w:space="0" w:color="auto"/>
              </w:divBdr>
            </w:div>
            <w:div w:id="2052798609">
              <w:marLeft w:val="0"/>
              <w:marRight w:val="0"/>
              <w:marTop w:val="0"/>
              <w:marBottom w:val="0"/>
              <w:divBdr>
                <w:top w:val="none" w:sz="0" w:space="0" w:color="auto"/>
                <w:left w:val="none" w:sz="0" w:space="0" w:color="auto"/>
                <w:bottom w:val="none" w:sz="0" w:space="0" w:color="auto"/>
                <w:right w:val="none" w:sz="0" w:space="0" w:color="auto"/>
              </w:divBdr>
            </w:div>
            <w:div w:id="535583851">
              <w:marLeft w:val="0"/>
              <w:marRight w:val="0"/>
              <w:marTop w:val="0"/>
              <w:marBottom w:val="0"/>
              <w:divBdr>
                <w:top w:val="none" w:sz="0" w:space="0" w:color="auto"/>
                <w:left w:val="none" w:sz="0" w:space="0" w:color="auto"/>
                <w:bottom w:val="none" w:sz="0" w:space="0" w:color="auto"/>
                <w:right w:val="none" w:sz="0" w:space="0" w:color="auto"/>
              </w:divBdr>
            </w:div>
            <w:div w:id="307127638">
              <w:marLeft w:val="0"/>
              <w:marRight w:val="0"/>
              <w:marTop w:val="0"/>
              <w:marBottom w:val="0"/>
              <w:divBdr>
                <w:top w:val="none" w:sz="0" w:space="0" w:color="auto"/>
                <w:left w:val="none" w:sz="0" w:space="0" w:color="auto"/>
                <w:bottom w:val="none" w:sz="0" w:space="0" w:color="auto"/>
                <w:right w:val="none" w:sz="0" w:space="0" w:color="auto"/>
              </w:divBdr>
            </w:div>
            <w:div w:id="817961719">
              <w:marLeft w:val="0"/>
              <w:marRight w:val="0"/>
              <w:marTop w:val="0"/>
              <w:marBottom w:val="0"/>
              <w:divBdr>
                <w:top w:val="none" w:sz="0" w:space="0" w:color="auto"/>
                <w:left w:val="none" w:sz="0" w:space="0" w:color="auto"/>
                <w:bottom w:val="none" w:sz="0" w:space="0" w:color="auto"/>
                <w:right w:val="none" w:sz="0" w:space="0" w:color="auto"/>
              </w:divBdr>
            </w:div>
            <w:div w:id="1933394542">
              <w:marLeft w:val="0"/>
              <w:marRight w:val="0"/>
              <w:marTop w:val="0"/>
              <w:marBottom w:val="0"/>
              <w:divBdr>
                <w:top w:val="none" w:sz="0" w:space="0" w:color="auto"/>
                <w:left w:val="none" w:sz="0" w:space="0" w:color="auto"/>
                <w:bottom w:val="none" w:sz="0" w:space="0" w:color="auto"/>
                <w:right w:val="none" w:sz="0" w:space="0" w:color="auto"/>
              </w:divBdr>
            </w:div>
            <w:div w:id="353728803">
              <w:marLeft w:val="0"/>
              <w:marRight w:val="0"/>
              <w:marTop w:val="0"/>
              <w:marBottom w:val="0"/>
              <w:divBdr>
                <w:top w:val="none" w:sz="0" w:space="0" w:color="auto"/>
                <w:left w:val="none" w:sz="0" w:space="0" w:color="auto"/>
                <w:bottom w:val="none" w:sz="0" w:space="0" w:color="auto"/>
                <w:right w:val="none" w:sz="0" w:space="0" w:color="auto"/>
              </w:divBdr>
            </w:div>
            <w:div w:id="1366716676">
              <w:marLeft w:val="0"/>
              <w:marRight w:val="0"/>
              <w:marTop w:val="0"/>
              <w:marBottom w:val="0"/>
              <w:divBdr>
                <w:top w:val="none" w:sz="0" w:space="0" w:color="auto"/>
                <w:left w:val="none" w:sz="0" w:space="0" w:color="auto"/>
                <w:bottom w:val="none" w:sz="0" w:space="0" w:color="auto"/>
                <w:right w:val="none" w:sz="0" w:space="0" w:color="auto"/>
              </w:divBdr>
            </w:div>
            <w:div w:id="1621768004">
              <w:marLeft w:val="0"/>
              <w:marRight w:val="0"/>
              <w:marTop w:val="0"/>
              <w:marBottom w:val="0"/>
              <w:divBdr>
                <w:top w:val="none" w:sz="0" w:space="0" w:color="auto"/>
                <w:left w:val="none" w:sz="0" w:space="0" w:color="auto"/>
                <w:bottom w:val="none" w:sz="0" w:space="0" w:color="auto"/>
                <w:right w:val="none" w:sz="0" w:space="0" w:color="auto"/>
              </w:divBdr>
            </w:div>
            <w:div w:id="1337147843">
              <w:marLeft w:val="0"/>
              <w:marRight w:val="0"/>
              <w:marTop w:val="0"/>
              <w:marBottom w:val="0"/>
              <w:divBdr>
                <w:top w:val="none" w:sz="0" w:space="0" w:color="auto"/>
                <w:left w:val="none" w:sz="0" w:space="0" w:color="auto"/>
                <w:bottom w:val="none" w:sz="0" w:space="0" w:color="auto"/>
                <w:right w:val="none" w:sz="0" w:space="0" w:color="auto"/>
              </w:divBdr>
            </w:div>
            <w:div w:id="2047174731">
              <w:marLeft w:val="0"/>
              <w:marRight w:val="0"/>
              <w:marTop w:val="0"/>
              <w:marBottom w:val="0"/>
              <w:divBdr>
                <w:top w:val="none" w:sz="0" w:space="0" w:color="auto"/>
                <w:left w:val="none" w:sz="0" w:space="0" w:color="auto"/>
                <w:bottom w:val="none" w:sz="0" w:space="0" w:color="auto"/>
                <w:right w:val="none" w:sz="0" w:space="0" w:color="auto"/>
              </w:divBdr>
            </w:div>
            <w:div w:id="968559557">
              <w:marLeft w:val="0"/>
              <w:marRight w:val="0"/>
              <w:marTop w:val="0"/>
              <w:marBottom w:val="0"/>
              <w:divBdr>
                <w:top w:val="none" w:sz="0" w:space="0" w:color="auto"/>
                <w:left w:val="none" w:sz="0" w:space="0" w:color="auto"/>
                <w:bottom w:val="none" w:sz="0" w:space="0" w:color="auto"/>
                <w:right w:val="none" w:sz="0" w:space="0" w:color="auto"/>
              </w:divBdr>
            </w:div>
            <w:div w:id="39788032">
              <w:marLeft w:val="0"/>
              <w:marRight w:val="0"/>
              <w:marTop w:val="0"/>
              <w:marBottom w:val="0"/>
              <w:divBdr>
                <w:top w:val="none" w:sz="0" w:space="0" w:color="auto"/>
                <w:left w:val="none" w:sz="0" w:space="0" w:color="auto"/>
                <w:bottom w:val="none" w:sz="0" w:space="0" w:color="auto"/>
                <w:right w:val="none" w:sz="0" w:space="0" w:color="auto"/>
              </w:divBdr>
            </w:div>
            <w:div w:id="388498703">
              <w:marLeft w:val="0"/>
              <w:marRight w:val="0"/>
              <w:marTop w:val="0"/>
              <w:marBottom w:val="0"/>
              <w:divBdr>
                <w:top w:val="none" w:sz="0" w:space="0" w:color="auto"/>
                <w:left w:val="none" w:sz="0" w:space="0" w:color="auto"/>
                <w:bottom w:val="none" w:sz="0" w:space="0" w:color="auto"/>
                <w:right w:val="none" w:sz="0" w:space="0" w:color="auto"/>
              </w:divBdr>
              <w:divsChild>
                <w:div w:id="1734043012">
                  <w:marLeft w:val="0"/>
                  <w:marRight w:val="0"/>
                  <w:marTop w:val="0"/>
                  <w:marBottom w:val="0"/>
                  <w:divBdr>
                    <w:top w:val="none" w:sz="0" w:space="0" w:color="auto"/>
                    <w:left w:val="none" w:sz="0" w:space="0" w:color="auto"/>
                    <w:bottom w:val="none" w:sz="0" w:space="0" w:color="auto"/>
                    <w:right w:val="none" w:sz="0" w:space="0" w:color="auto"/>
                  </w:divBdr>
                </w:div>
              </w:divsChild>
            </w:div>
            <w:div w:id="1737388062">
              <w:marLeft w:val="0"/>
              <w:marRight w:val="0"/>
              <w:marTop w:val="0"/>
              <w:marBottom w:val="0"/>
              <w:divBdr>
                <w:top w:val="none" w:sz="0" w:space="0" w:color="auto"/>
                <w:left w:val="none" w:sz="0" w:space="0" w:color="auto"/>
                <w:bottom w:val="none" w:sz="0" w:space="0" w:color="auto"/>
                <w:right w:val="none" w:sz="0" w:space="0" w:color="auto"/>
              </w:divBdr>
            </w:div>
            <w:div w:id="152679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2090</Words>
  <Characters>11913</Characters>
  <Application>Microsoft Office Word</Application>
  <DocSecurity>0</DocSecurity>
  <Lines>99</Lines>
  <Paragraphs>27</Paragraphs>
  <ScaleCrop>false</ScaleCrop>
  <Company/>
  <LinksUpToDate>false</LinksUpToDate>
  <CharactersWithSpaces>13976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MAnat</dc:creator>
  <cp:keywords/>
  <dc:description/>
  <cp:lastModifiedBy>MAnat</cp:lastModifiedBy>
  <cp:revision>3</cp:revision>
  <dcterms:created xsi:type="dcterms:W3CDTF">2015-01-26T09:33:00Z</dcterms:created>
  <dcterms:modified xsi:type="dcterms:W3CDTF">2015-01-26T09:35:00Z</dcterms:modified>
</cp:coreProperties>
</file>